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2CF589E1" w:rsidR="00AB7628" w:rsidRPr="003E0F72" w:rsidRDefault="00D325CE" w:rsidP="00773B85">
      <w:pPr>
        <w:spacing w:beforeLines="100" w:before="312" w:afterLines="100" w:after="312"/>
        <w:jc w:val="center"/>
        <w:rPr>
          <w:color w:val="FF0000"/>
          <w:sz w:val="56"/>
        </w:rPr>
      </w:pPr>
      <w:r>
        <w:rPr>
          <w:rFonts w:hint="eastAsia"/>
          <w:color w:val="FF0000"/>
          <w:sz w:val="56"/>
        </w:rPr>
        <w:t>化学与环境工程学院金工坊</w:t>
      </w:r>
      <w:r>
        <w:rPr>
          <w:rFonts w:hint="eastAsia"/>
          <w:color w:val="FF0000"/>
          <w:sz w:val="56"/>
        </w:rPr>
        <w:t>105</w:t>
      </w:r>
      <w:r>
        <w:rPr>
          <w:rFonts w:hint="eastAsia"/>
          <w:color w:val="FF0000"/>
          <w:sz w:val="56"/>
        </w:rPr>
        <w:t>房修缮工程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520916F1" w:rsidR="00AB7628" w:rsidRDefault="00AB7628" w:rsidP="00946AE1">
      <w:pPr>
        <w:jc w:val="center"/>
        <w:rPr>
          <w:color w:val="000000"/>
          <w:sz w:val="30"/>
        </w:rPr>
      </w:pPr>
      <w:r>
        <w:rPr>
          <w:rFonts w:hint="eastAsia"/>
          <w:color w:val="000000"/>
          <w:sz w:val="30"/>
        </w:rPr>
        <w:t>（招标编号：</w:t>
      </w:r>
      <w:r w:rsidR="00D325CE">
        <w:rPr>
          <w:rFonts w:hint="eastAsia"/>
          <w:color w:val="FF0000"/>
          <w:sz w:val="30"/>
        </w:rPr>
        <w:t>SZUCG20201456GC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D325CE"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166F5AE"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9F7AC1">
        <w:rPr>
          <w:rFonts w:hint="eastAsia"/>
          <w:color w:val="FF0000"/>
          <w:sz w:val="30"/>
        </w:rPr>
        <w:t>十</w:t>
      </w:r>
      <w:r w:rsidR="00DD4A1F">
        <w:rPr>
          <w:rFonts w:hint="eastAsia"/>
          <w:color w:val="FF0000"/>
          <w:sz w:val="30"/>
        </w:rPr>
        <w:t>二</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5C71C2EF"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D325CE">
        <w:rPr>
          <w:rFonts w:ascii="Times New Roman" w:eastAsia="宋体" w:hAnsi="Times New Roman" w:cs="Times New Roman"/>
          <w:color w:val="FF0000"/>
          <w:szCs w:val="21"/>
        </w:rPr>
        <w:t>化学与环境工程学院金工坊</w:t>
      </w:r>
      <w:r w:rsidR="00D325CE">
        <w:rPr>
          <w:rFonts w:ascii="Times New Roman" w:eastAsia="宋体" w:hAnsi="Times New Roman" w:cs="Times New Roman"/>
          <w:color w:val="FF0000"/>
          <w:szCs w:val="21"/>
        </w:rPr>
        <w:t>105</w:t>
      </w:r>
      <w:r w:rsidR="00D325CE">
        <w:rPr>
          <w:rFonts w:ascii="Times New Roman" w:eastAsia="宋体" w:hAnsi="Times New Roman" w:cs="Times New Roman"/>
          <w:color w:val="FF0000"/>
          <w:szCs w:val="21"/>
        </w:rPr>
        <w:t>房修缮工程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08A777DC"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D325CE">
        <w:rPr>
          <w:rFonts w:ascii="Times New Roman" w:eastAsia="宋体" w:hAnsi="Times New Roman" w:cs="Times New Roman"/>
          <w:color w:val="FF0000"/>
          <w:szCs w:val="21"/>
        </w:rPr>
        <w:t>SZUCG20201456GC</w:t>
      </w:r>
    </w:p>
    <w:p w14:paraId="565E6BFC" w14:textId="07A93C42"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D325CE">
        <w:rPr>
          <w:rFonts w:ascii="Times New Roman" w:eastAsia="宋体" w:hAnsi="Times New Roman" w:cs="Times New Roman"/>
          <w:color w:val="FF0000"/>
          <w:szCs w:val="21"/>
        </w:rPr>
        <w:t>化学与环境工程学院金工坊</w:t>
      </w:r>
      <w:r w:rsidR="00D325CE">
        <w:rPr>
          <w:rFonts w:ascii="Times New Roman" w:eastAsia="宋体" w:hAnsi="Times New Roman" w:cs="Times New Roman"/>
          <w:color w:val="FF0000"/>
          <w:szCs w:val="21"/>
        </w:rPr>
        <w:t>105</w:t>
      </w:r>
      <w:r w:rsidR="00D325CE">
        <w:rPr>
          <w:rFonts w:ascii="Times New Roman" w:eastAsia="宋体" w:hAnsi="Times New Roman" w:cs="Times New Roman"/>
          <w:color w:val="FF0000"/>
          <w:szCs w:val="21"/>
        </w:rPr>
        <w:t>房修缮工程</w:t>
      </w:r>
    </w:p>
    <w:p w14:paraId="7F6181A1" w14:textId="42B27291"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D325CE" w:rsidRPr="00D325CE">
        <w:rPr>
          <w:rFonts w:ascii="Times New Roman" w:eastAsia="宋体" w:hAnsi="Times New Roman" w:cs="Times New Roman" w:hint="eastAsia"/>
          <w:color w:val="FF0000"/>
          <w:szCs w:val="21"/>
        </w:rPr>
        <w:t>1.</w:t>
      </w:r>
      <w:r w:rsidR="00D325CE" w:rsidRPr="00D325CE">
        <w:rPr>
          <w:rFonts w:ascii="Times New Roman" w:eastAsia="宋体" w:hAnsi="Times New Roman" w:cs="Times New Roman" w:hint="eastAsia"/>
          <w:color w:val="FF0000"/>
          <w:szCs w:val="21"/>
        </w:rPr>
        <w:t>拆除原有彩钢板隔墙；</w:t>
      </w:r>
      <w:r w:rsidR="00D325CE" w:rsidRPr="00D325CE">
        <w:rPr>
          <w:rFonts w:ascii="Times New Roman" w:eastAsia="宋体" w:hAnsi="Times New Roman" w:cs="Times New Roman" w:hint="eastAsia"/>
          <w:color w:val="FF0000"/>
          <w:szCs w:val="21"/>
        </w:rPr>
        <w:t>2.</w:t>
      </w:r>
      <w:r w:rsidR="00D325CE" w:rsidRPr="00D325CE">
        <w:rPr>
          <w:rFonts w:ascii="Times New Roman" w:eastAsia="宋体" w:hAnsi="Times New Roman" w:cs="Times New Roman" w:hint="eastAsia"/>
          <w:color w:val="FF0000"/>
          <w:szCs w:val="21"/>
        </w:rPr>
        <w:t>拆除地面地板胶；</w:t>
      </w:r>
      <w:r w:rsidR="00D325CE" w:rsidRPr="00D325CE">
        <w:rPr>
          <w:rFonts w:ascii="Times New Roman" w:eastAsia="宋体" w:hAnsi="Times New Roman" w:cs="Times New Roman" w:hint="eastAsia"/>
          <w:color w:val="FF0000"/>
          <w:szCs w:val="21"/>
        </w:rPr>
        <w:t>3.</w:t>
      </w:r>
      <w:r w:rsidR="00D325CE" w:rsidRPr="00D325CE">
        <w:rPr>
          <w:rFonts w:ascii="Times New Roman" w:eastAsia="宋体" w:hAnsi="Times New Roman" w:cs="Times New Roman" w:hint="eastAsia"/>
          <w:color w:val="FF0000"/>
          <w:szCs w:val="21"/>
        </w:rPr>
        <w:t>铲除墙面乳胶漆；</w:t>
      </w:r>
      <w:r w:rsidR="00D325CE" w:rsidRPr="00D325CE">
        <w:rPr>
          <w:rFonts w:ascii="Times New Roman" w:eastAsia="宋体" w:hAnsi="Times New Roman" w:cs="Times New Roman" w:hint="eastAsia"/>
          <w:color w:val="FF0000"/>
          <w:szCs w:val="21"/>
        </w:rPr>
        <w:t>4.</w:t>
      </w:r>
      <w:r w:rsidR="00D325CE" w:rsidRPr="00D325CE">
        <w:rPr>
          <w:rFonts w:ascii="Times New Roman" w:eastAsia="宋体" w:hAnsi="Times New Roman" w:cs="Times New Roman" w:hint="eastAsia"/>
          <w:color w:val="FF0000"/>
          <w:szCs w:val="21"/>
        </w:rPr>
        <w:t>新做彩钢板隔墙；</w:t>
      </w:r>
      <w:r w:rsidR="00D325CE" w:rsidRPr="00D325CE">
        <w:rPr>
          <w:rFonts w:ascii="Times New Roman" w:eastAsia="宋体" w:hAnsi="Times New Roman" w:cs="Times New Roman" w:hint="eastAsia"/>
          <w:color w:val="FF0000"/>
          <w:szCs w:val="21"/>
        </w:rPr>
        <w:t>5.</w:t>
      </w:r>
      <w:r w:rsidR="00D325CE" w:rsidRPr="00D325CE">
        <w:rPr>
          <w:rFonts w:ascii="Times New Roman" w:eastAsia="宋体" w:hAnsi="Times New Roman" w:cs="Times New Roman" w:hint="eastAsia"/>
          <w:color w:val="FF0000"/>
          <w:szCs w:val="21"/>
        </w:rPr>
        <w:t>玻璃隔断的安装；</w:t>
      </w:r>
      <w:r w:rsidR="00D325CE" w:rsidRPr="00D325CE">
        <w:rPr>
          <w:rFonts w:ascii="Times New Roman" w:eastAsia="宋体" w:hAnsi="Times New Roman" w:cs="Times New Roman" w:hint="eastAsia"/>
          <w:color w:val="FF0000"/>
          <w:szCs w:val="21"/>
        </w:rPr>
        <w:t>6.</w:t>
      </w:r>
      <w:r w:rsidR="00D325CE" w:rsidRPr="00D325CE">
        <w:rPr>
          <w:rFonts w:ascii="Times New Roman" w:eastAsia="宋体" w:hAnsi="Times New Roman" w:cs="Times New Roman" w:hint="eastAsia"/>
          <w:color w:val="FF0000"/>
          <w:szCs w:val="21"/>
        </w:rPr>
        <w:t>新做铝扣板吊顶及灯具的安装；</w:t>
      </w:r>
      <w:r w:rsidR="00D325CE" w:rsidRPr="00D325CE">
        <w:rPr>
          <w:rFonts w:ascii="Times New Roman" w:eastAsia="宋体" w:hAnsi="Times New Roman" w:cs="Times New Roman" w:hint="eastAsia"/>
          <w:color w:val="FF0000"/>
          <w:szCs w:val="21"/>
        </w:rPr>
        <w:t>7.</w:t>
      </w:r>
      <w:r w:rsidR="00D325CE" w:rsidRPr="00D325CE">
        <w:rPr>
          <w:rFonts w:ascii="Times New Roman" w:eastAsia="宋体" w:hAnsi="Times New Roman" w:cs="Times New Roman" w:hint="eastAsia"/>
          <w:color w:val="FF0000"/>
          <w:szCs w:val="21"/>
        </w:rPr>
        <w:t>木装饰门的安装；</w:t>
      </w:r>
      <w:r w:rsidR="00D325CE" w:rsidRPr="00D325CE">
        <w:rPr>
          <w:rFonts w:ascii="Times New Roman" w:eastAsia="宋体" w:hAnsi="Times New Roman" w:cs="Times New Roman" w:hint="eastAsia"/>
          <w:color w:val="FF0000"/>
          <w:szCs w:val="21"/>
        </w:rPr>
        <w:t>8.</w:t>
      </w:r>
      <w:r w:rsidR="00D325CE" w:rsidRPr="00D325CE">
        <w:rPr>
          <w:rFonts w:ascii="Times New Roman" w:eastAsia="宋体" w:hAnsi="Times New Roman" w:cs="Times New Roman" w:hint="eastAsia"/>
          <w:color w:val="FF0000"/>
          <w:szCs w:val="21"/>
        </w:rPr>
        <w:t>配套强弱电的安装等</w:t>
      </w:r>
      <w:r w:rsidR="003B508B" w:rsidRPr="003B508B">
        <w:rPr>
          <w:rFonts w:ascii="Times New Roman" w:eastAsia="宋体" w:hAnsi="Times New Roman" w:cs="Times New Roman" w:hint="eastAsia"/>
          <w:color w:val="FF0000"/>
          <w:szCs w:val="21"/>
        </w:rPr>
        <w:t>。</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347DC421"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类资格的施工企业</w:t>
      </w:r>
      <w:r w:rsidR="003B508B">
        <w:rPr>
          <w:rFonts w:ascii="Times New Roman" w:eastAsia="宋体" w:hAnsi="Times New Roman" w:cs="Times New Roman" w:hint="eastAsia"/>
          <w:color w:val="FF0000"/>
          <w:szCs w:val="21"/>
        </w:rPr>
        <w:t>，</w:t>
      </w:r>
      <w:r w:rsidR="003B508B">
        <w:rPr>
          <w:rFonts w:ascii="Times New Roman" w:eastAsia="宋体" w:hAnsi="Times New Roman" w:cs="Times New Roman"/>
          <w:color w:val="FF0000"/>
          <w:szCs w:val="21"/>
        </w:rPr>
        <w:t>且具有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2FC16C95"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B2713E">
        <w:rPr>
          <w:rFonts w:ascii="Times New Roman" w:eastAsia="宋体" w:hAnsi="Times New Roman" w:cs="Times New Roman"/>
          <w:color w:val="FF0000"/>
          <w:szCs w:val="21"/>
        </w:rPr>
        <w:t>12</w:t>
      </w:r>
      <w:r w:rsidRPr="00BB451D">
        <w:rPr>
          <w:rFonts w:ascii="Times New Roman" w:eastAsia="宋体" w:hAnsi="Times New Roman" w:cs="Times New Roman"/>
          <w:color w:val="FF0000"/>
          <w:szCs w:val="21"/>
        </w:rPr>
        <w:t>月</w:t>
      </w:r>
      <w:r w:rsidR="00B2713E">
        <w:rPr>
          <w:rFonts w:ascii="Times New Roman" w:eastAsia="宋体" w:hAnsi="Times New Roman" w:cs="Times New Roman"/>
          <w:color w:val="FF0000"/>
          <w:szCs w:val="21"/>
        </w:rPr>
        <w:t>25</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B2713E">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B2713E">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月</w:t>
      </w:r>
      <w:r w:rsidR="00B2713E">
        <w:rPr>
          <w:rFonts w:ascii="Times New Roman" w:eastAsia="宋体" w:hAnsi="Times New Roman" w:cs="Times New Roman"/>
          <w:color w:val="FF0000"/>
          <w:szCs w:val="21"/>
        </w:rPr>
        <w:t>0</w:t>
      </w:r>
      <w:r w:rsidR="00BD6B41">
        <w:rPr>
          <w:rFonts w:ascii="Times New Roman" w:eastAsia="宋体" w:hAnsi="Times New Roman" w:cs="Times New Roman"/>
          <w:color w:val="FF0000"/>
          <w:szCs w:val="21"/>
        </w:rPr>
        <w:t>7</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D325CE" w:rsidRPr="00D325CE">
        <w:rPr>
          <w:rFonts w:ascii="Times New Roman" w:eastAsia="宋体" w:hAnsi="Times New Roman" w:cs="Times New Roman"/>
          <w:color w:val="FF0000"/>
          <w:szCs w:val="21"/>
        </w:rPr>
        <w:t>89,462.00</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A693EA"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2A16F722"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B2713E">
        <w:rPr>
          <w:rFonts w:ascii="Times New Roman" w:eastAsia="宋体" w:hAnsi="Times New Roman" w:cs="Times New Roman"/>
          <w:color w:val="000000"/>
          <w:szCs w:val="21"/>
        </w:rPr>
        <w:t>12</w:t>
      </w:r>
      <w:r w:rsidRPr="00BB451D">
        <w:rPr>
          <w:rFonts w:ascii="Times New Roman" w:eastAsia="宋体" w:hAnsi="Times New Roman" w:cs="Times New Roman"/>
          <w:color w:val="000000"/>
          <w:szCs w:val="21"/>
        </w:rPr>
        <w:t>月</w:t>
      </w:r>
      <w:r w:rsidR="00B2713E">
        <w:rPr>
          <w:rFonts w:ascii="Times New Roman" w:eastAsia="宋体" w:hAnsi="Times New Roman" w:cs="Times New Roman"/>
          <w:color w:val="000000"/>
          <w:szCs w:val="21"/>
        </w:rPr>
        <w:t>31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D325CE">
        <w:rPr>
          <w:rFonts w:ascii="Times New Roman" w:eastAsia="宋体" w:hAnsi="Times New Roman" w:cs="Times New Roman" w:hint="eastAsia"/>
          <w:color w:val="000000"/>
          <w:szCs w:val="21"/>
        </w:rPr>
        <w:t>曾</w:t>
      </w:r>
      <w:r w:rsidR="00FD4BC9">
        <w:rPr>
          <w:rFonts w:ascii="Times New Roman" w:eastAsia="宋体" w:hAnsi="Times New Roman" w:cs="Times New Roman" w:hint="eastAsia"/>
          <w:color w:val="000000"/>
          <w:szCs w:val="21"/>
        </w:rPr>
        <w:t>工</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D325CE" w:rsidRPr="00D325CE">
        <w:rPr>
          <w:rFonts w:ascii="Times New Roman" w:eastAsia="宋体" w:hAnsi="Times New Roman" w:cs="Times New Roman"/>
          <w:color w:val="000000"/>
          <w:szCs w:val="21"/>
        </w:rPr>
        <w:t>26538585</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B2713E">
        <w:rPr>
          <w:rFonts w:ascii="Times New Roman" w:eastAsia="宋体" w:hAnsi="Times New Roman" w:cs="Times New Roman"/>
          <w:color w:val="000000"/>
          <w:szCs w:val="21"/>
        </w:rPr>
        <w:t>12</w:t>
      </w:r>
      <w:r w:rsidRPr="00BB451D">
        <w:rPr>
          <w:rFonts w:ascii="Times New Roman" w:eastAsia="宋体" w:hAnsi="Times New Roman" w:cs="Times New Roman"/>
          <w:color w:val="000000"/>
          <w:szCs w:val="21"/>
        </w:rPr>
        <w:t>月</w:t>
      </w:r>
      <w:r w:rsidR="00B2713E">
        <w:rPr>
          <w:rFonts w:ascii="Times New Roman" w:eastAsia="宋体" w:hAnsi="Times New Roman" w:cs="Times New Roman"/>
          <w:color w:val="000000"/>
          <w:szCs w:val="21"/>
        </w:rPr>
        <w:t>30</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D325CE" w:rsidRPr="00D325CE">
        <w:rPr>
          <w:rFonts w:ascii="Times New Roman" w:eastAsia="宋体" w:hAnsi="Times New Roman" w:cs="Times New Roman" w:hint="eastAsia"/>
          <w:color w:val="000000"/>
          <w:szCs w:val="21"/>
        </w:rPr>
        <w:t>曾工</w:t>
      </w:r>
      <w:r w:rsidRPr="00BB451D">
        <w:rPr>
          <w:rFonts w:ascii="Times New Roman" w:eastAsia="宋体" w:hAnsi="Times New Roman" w:cs="Times New Roman"/>
          <w:color w:val="000000"/>
          <w:szCs w:val="21"/>
        </w:rPr>
        <w:t>登记预约入校事宜。逾期登记将可能导致预约失败。</w:t>
      </w:r>
    </w:p>
    <w:p w14:paraId="49F750DB" w14:textId="12A704E5"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B2713E">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B2713E">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月</w:t>
      </w:r>
      <w:r w:rsidR="00B2713E">
        <w:rPr>
          <w:rFonts w:ascii="Times New Roman" w:eastAsia="宋体" w:hAnsi="Times New Roman" w:cs="Times New Roman"/>
          <w:color w:val="FF0000"/>
          <w:kern w:val="0"/>
          <w:szCs w:val="21"/>
        </w:rPr>
        <w:t>0</w:t>
      </w:r>
      <w:r w:rsidR="00BD6B41">
        <w:rPr>
          <w:rFonts w:ascii="Times New Roman" w:eastAsia="宋体" w:hAnsi="Times New Roman" w:cs="Times New Roman"/>
          <w:color w:val="FF0000"/>
          <w:kern w:val="0"/>
          <w:szCs w:val="21"/>
        </w:rPr>
        <w:t>8</w:t>
      </w:r>
      <w:r w:rsidR="00BB451D" w:rsidRPr="00BB451D">
        <w:rPr>
          <w:rFonts w:ascii="Times New Roman" w:eastAsia="宋体" w:hAnsi="Times New Roman" w:cs="Times New Roman"/>
          <w:color w:val="FF0000"/>
          <w:kern w:val="0"/>
          <w:szCs w:val="21"/>
        </w:rPr>
        <w:t>日</w:t>
      </w:r>
      <w:r w:rsidR="00BD6B41">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w:t>
      </w:r>
      <w:r w:rsidR="00BD6B41">
        <w:rPr>
          <w:rFonts w:ascii="Times New Roman" w:eastAsia="宋体" w:hAnsi="Times New Roman" w:cs="Times New Roman"/>
          <w:color w:val="FF0000"/>
          <w:kern w:val="0"/>
          <w:szCs w:val="21"/>
        </w:rPr>
        <w:t>3</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lastRenderedPageBreak/>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6ED7AF4A"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B2713E">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B2713E">
        <w:rPr>
          <w:rFonts w:ascii="Times New Roman" w:eastAsia="宋体" w:hAnsi="Times New Roman" w:cs="Times New Roman"/>
          <w:color w:val="FF0000"/>
          <w:kern w:val="0"/>
          <w:szCs w:val="21"/>
        </w:rPr>
        <w:t>1</w:t>
      </w:r>
      <w:r w:rsidR="00756151" w:rsidRPr="00BB451D">
        <w:rPr>
          <w:rFonts w:ascii="Times New Roman" w:eastAsia="宋体" w:hAnsi="Times New Roman" w:cs="Times New Roman"/>
          <w:color w:val="FF0000"/>
          <w:kern w:val="0"/>
          <w:szCs w:val="21"/>
        </w:rPr>
        <w:t>月</w:t>
      </w:r>
      <w:r w:rsidR="00B2713E">
        <w:rPr>
          <w:rFonts w:ascii="Times New Roman" w:eastAsia="宋体" w:hAnsi="Times New Roman" w:cs="Times New Roman"/>
          <w:color w:val="FF0000"/>
          <w:kern w:val="0"/>
          <w:szCs w:val="21"/>
        </w:rPr>
        <w:t>0</w:t>
      </w:r>
      <w:r w:rsidR="00BD6B41">
        <w:rPr>
          <w:rFonts w:ascii="Times New Roman" w:eastAsia="宋体" w:hAnsi="Times New Roman" w:cs="Times New Roman"/>
          <w:color w:val="FF0000"/>
          <w:kern w:val="0"/>
          <w:szCs w:val="21"/>
        </w:rPr>
        <w:t>8</w:t>
      </w:r>
      <w:r w:rsidR="00756151" w:rsidRPr="00BB451D">
        <w:rPr>
          <w:rFonts w:ascii="Times New Roman" w:eastAsia="宋体" w:hAnsi="Times New Roman" w:cs="Times New Roman"/>
          <w:color w:val="FF0000"/>
          <w:kern w:val="0"/>
          <w:szCs w:val="21"/>
        </w:rPr>
        <w:t>日（星期</w:t>
      </w:r>
      <w:r w:rsidR="00BD6B41">
        <w:rPr>
          <w:rFonts w:ascii="Times New Roman" w:eastAsia="宋体" w:hAnsi="Times New Roman" w:cs="Times New Roman" w:hint="eastAsia"/>
          <w:color w:val="FF0000"/>
          <w:kern w:val="0"/>
          <w:szCs w:val="21"/>
        </w:rPr>
        <w:t>五</w:t>
      </w:r>
      <w:r w:rsidR="00756151" w:rsidRPr="00BB451D">
        <w:rPr>
          <w:rFonts w:ascii="Times New Roman" w:eastAsia="宋体" w:hAnsi="Times New Roman" w:cs="Times New Roman"/>
          <w:color w:val="FF0000"/>
          <w:kern w:val="0"/>
          <w:szCs w:val="21"/>
        </w:rPr>
        <w:t>）</w:t>
      </w:r>
      <w:r w:rsidR="00BD6B41">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w:t>
      </w:r>
      <w:r w:rsidR="00BD6B41">
        <w:rPr>
          <w:rFonts w:ascii="Times New Roman" w:eastAsia="宋体" w:hAnsi="Times New Roman" w:cs="Times New Roman"/>
          <w:color w:val="FF0000"/>
          <w:kern w:val="0"/>
          <w:szCs w:val="21"/>
        </w:rPr>
        <w:t>3</w:t>
      </w:r>
      <w:bookmarkStart w:id="1" w:name="_GoBack"/>
      <w:bookmarkEnd w:id="1"/>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0FF5E3BD"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具有深圳大学2020年校内工程预选供应商资格A类或B类资格的施工企业，且具有建筑装修装饰工程专业承包二级及以上资质的施工企业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65D15119"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D325CE" w:rsidRPr="00D325CE">
        <w:rPr>
          <w:rFonts w:ascii="仿宋" w:eastAsia="仿宋" w:hint="eastAsia"/>
          <w:color w:val="000000"/>
          <w:sz w:val="24"/>
        </w:rPr>
        <w:t>本工程不支付预付款，当工程完工通过验收经工程结算审核完毕后，提交保修款后一次性付清。[如有需要，工程竣工验收合格，提交结算资料后可支付初审价的60%作为进度款（支付进度款不超过合同价的60%）]</w:t>
      </w:r>
      <w:r w:rsidR="00D325CE">
        <w:rPr>
          <w:rFonts w:ascii="仿宋" w:eastAsia="仿宋" w:hint="eastAsia"/>
          <w:color w:val="000000"/>
          <w:sz w:val="24"/>
        </w:rPr>
        <w:t>。</w:t>
      </w:r>
    </w:p>
    <w:p w14:paraId="4FA9C13F" w14:textId="77777777"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2D6089">
        <w:rPr>
          <w:rFonts w:ascii="仿宋" w:eastAsia="仿宋" w:hint="eastAsia"/>
          <w:color w:val="000000"/>
          <w:sz w:val="24"/>
        </w:rPr>
        <w:br/>
      </w:r>
    </w:p>
    <w:p w14:paraId="5E59BB5C" w14:textId="3E6776B6"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22420261" w14:textId="77777777" w:rsidR="002D6089" w:rsidRDefault="002D6089" w:rsidP="00946AE1">
      <w:pPr>
        <w:spacing w:beforeLines="50" w:before="156"/>
        <w:jc w:val="left"/>
        <w:rPr>
          <w:rFonts w:ascii="仿宋" w:eastAsia="仿宋"/>
          <w:color w:val="000000"/>
          <w:sz w:val="24"/>
        </w:rPr>
      </w:pPr>
    </w:p>
    <w:p w14:paraId="0F7FBFF9" w14:textId="16908409" w:rsidR="00AB7628" w:rsidRPr="0065672C"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lastRenderedPageBreak/>
        <w:t>5</w:t>
      </w:r>
      <w:r w:rsidR="00AB7628">
        <w:rPr>
          <w:rFonts w:ascii="仿宋" w:eastAsia="仿宋" w:hint="eastAsia"/>
          <w:color w:val="000000"/>
          <w:sz w:val="24"/>
        </w:rPr>
        <w:t>、</w:t>
      </w:r>
      <w:r w:rsidR="0065672C">
        <w:rPr>
          <w:rFonts w:ascii="仿宋" w:eastAsia="仿宋" w:hint="eastAsia"/>
          <w:color w:val="000000"/>
          <w:sz w:val="24"/>
        </w:rPr>
        <w:t>工程竣工并验收合格后，施工方必须严格按审计部门要求编制、装订结算竣工资料，工程结算书经项目负责人初审后提交学校审计部门审核。</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w:t>
      </w:r>
      <w:r>
        <w:rPr>
          <w:rFonts w:ascii="仿宋" w:eastAsia="仿宋" w:hint="eastAsia"/>
          <w:color w:val="000000"/>
          <w:sz w:val="24"/>
        </w:rPr>
        <w:lastRenderedPageBreak/>
        <w:t>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0BF96B89" w14:textId="77777777" w:rsidR="00D325CE" w:rsidRDefault="00D325CE" w:rsidP="00D325CE">
      <w:pPr>
        <w:numPr>
          <w:ilvl w:val="0"/>
          <w:numId w:val="6"/>
        </w:numPr>
        <w:spacing w:line="360" w:lineRule="exact"/>
        <w:ind w:left="720" w:hanging="720"/>
        <w:jc w:val="left"/>
        <w:rPr>
          <w:rFonts w:ascii="宋体"/>
          <w:szCs w:val="21"/>
        </w:rPr>
      </w:pPr>
      <w:r>
        <w:rPr>
          <w:rFonts w:ascii="宋体" w:hint="eastAsia"/>
          <w:bCs/>
          <w:szCs w:val="21"/>
        </w:rPr>
        <w:t xml:space="preserve">  本工程不支付预付款，当工程完工通过验收经工程结算审核完毕后，提交保修款后一次性付清。[</w:t>
      </w:r>
      <w:r>
        <w:rPr>
          <w:rFonts w:ascii="宋体" w:hint="eastAsia"/>
          <w:szCs w:val="21"/>
        </w:rPr>
        <w:t>如有需要，工程竣工验收合格，提交结算资料后可支付初审价的60%作为进度款（支付进度款不超过合同价的60%）]。</w:t>
      </w:r>
    </w:p>
    <w:p w14:paraId="7A9F2448" w14:textId="77777777" w:rsidR="00D325CE" w:rsidRDefault="00D325CE" w:rsidP="00D325CE">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463FE33B" w14:textId="77777777" w:rsidR="00D325CE" w:rsidRDefault="00D325CE" w:rsidP="00D325CE">
      <w:pPr>
        <w:numPr>
          <w:ilvl w:val="0"/>
          <w:numId w:val="7"/>
        </w:numPr>
        <w:tabs>
          <w:tab w:val="num" w:pos="720"/>
        </w:tabs>
        <w:spacing w:line="320" w:lineRule="exact"/>
        <w:rPr>
          <w:szCs w:val="21"/>
        </w:rPr>
      </w:pPr>
      <w:r>
        <w:rPr>
          <w:rFonts w:hint="eastAsia"/>
          <w:szCs w:val="21"/>
        </w:rPr>
        <w:t>工程量以招标文件中的工程量清单为准，如有增减，以甲、乙方及监理三方共同现场签证为准。</w:t>
      </w:r>
    </w:p>
    <w:p w14:paraId="1BFD18B1" w14:textId="77777777" w:rsidR="00D325CE" w:rsidRDefault="00D325CE" w:rsidP="00D325CE">
      <w:pPr>
        <w:numPr>
          <w:ilvl w:val="0"/>
          <w:numId w:val="7"/>
        </w:numPr>
        <w:tabs>
          <w:tab w:val="num" w:pos="720"/>
        </w:tabs>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2020    </w:t>
      </w:r>
      <w:r>
        <w:rPr>
          <w:rFonts w:hint="eastAsia"/>
          <w:szCs w:val="21"/>
        </w:rPr>
        <w:lastRenderedPageBreak/>
        <w:t>年</w:t>
      </w:r>
      <w:r>
        <w:rPr>
          <w:rFonts w:hint="eastAsia"/>
          <w:szCs w:val="21"/>
          <w:u w:val="single"/>
        </w:rPr>
        <w:t xml:space="preserve">  11  </w:t>
      </w:r>
      <w:r>
        <w:rPr>
          <w:rFonts w:hint="eastAsia"/>
          <w:szCs w:val="21"/>
        </w:rPr>
        <w:t>期定额价乘以中标人中标价的下浮率计取；</w:t>
      </w:r>
    </w:p>
    <w:p w14:paraId="57A8F200" w14:textId="77777777" w:rsidR="00D325CE" w:rsidRDefault="00D325CE" w:rsidP="00D325CE">
      <w:pPr>
        <w:numPr>
          <w:ilvl w:val="0"/>
          <w:numId w:val="7"/>
        </w:numPr>
        <w:tabs>
          <w:tab w:val="num" w:pos="720"/>
        </w:tabs>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0758D095" w14:textId="77777777" w:rsidR="00D325CE" w:rsidRDefault="00D325CE" w:rsidP="00D325CE">
      <w:pPr>
        <w:numPr>
          <w:ilvl w:val="0"/>
          <w:numId w:val="7"/>
        </w:numPr>
        <w:tabs>
          <w:tab w:val="num" w:pos="720"/>
        </w:tabs>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5468ACA" w14:textId="77777777" w:rsidR="00D325CE" w:rsidRDefault="00D325CE" w:rsidP="00D325CE">
      <w:pPr>
        <w:numPr>
          <w:ilvl w:val="0"/>
          <w:numId w:val="7"/>
        </w:numPr>
        <w:tabs>
          <w:tab w:val="num" w:pos="720"/>
        </w:tabs>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2E475D19" w14:textId="77777777" w:rsidR="00D325CE" w:rsidRDefault="00D325CE" w:rsidP="00D325CE">
      <w:pPr>
        <w:numPr>
          <w:ilvl w:val="0"/>
          <w:numId w:val="7"/>
        </w:numPr>
        <w:tabs>
          <w:tab w:val="num" w:pos="720"/>
        </w:tabs>
        <w:spacing w:line="320" w:lineRule="exact"/>
        <w:rPr>
          <w:szCs w:val="21"/>
        </w:rPr>
      </w:pPr>
      <w:r>
        <w:rPr>
          <w:rFonts w:hint="eastAsia"/>
          <w:szCs w:val="21"/>
        </w:rPr>
        <w:t>施工过程中的会议纪要作为合同附件。</w:t>
      </w:r>
    </w:p>
    <w:p w14:paraId="02CB4959" w14:textId="77777777" w:rsidR="00D325CE" w:rsidRDefault="00D325CE" w:rsidP="00D325CE">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4BC996D3" w14:textId="77777777" w:rsidR="00D325CE" w:rsidRDefault="00D325CE" w:rsidP="00D325CE">
      <w:pPr>
        <w:numPr>
          <w:ilvl w:val="0"/>
          <w:numId w:val="8"/>
        </w:numPr>
        <w:tabs>
          <w:tab w:val="num" w:pos="720"/>
        </w:tabs>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0FABFF0A" w14:textId="77777777" w:rsidR="00D325CE" w:rsidRDefault="00D325CE" w:rsidP="00D325CE">
      <w:pPr>
        <w:numPr>
          <w:ilvl w:val="0"/>
          <w:numId w:val="8"/>
        </w:numPr>
        <w:tabs>
          <w:tab w:val="num" w:pos="720"/>
        </w:tabs>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5463D9B4" w14:textId="77777777" w:rsidR="00D325CE" w:rsidRDefault="00D325CE" w:rsidP="00D325CE">
      <w:pPr>
        <w:spacing w:line="320" w:lineRule="exact"/>
        <w:ind w:left="720"/>
        <w:rPr>
          <w:rFonts w:asci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由承包方以转帐方式转入甲方帐号（不计利息）。</w:t>
      </w:r>
    </w:p>
    <w:p w14:paraId="15A3BBA4" w14:textId="77777777" w:rsidR="00D325CE" w:rsidRDefault="00D325CE" w:rsidP="00D325CE">
      <w:pPr>
        <w:numPr>
          <w:ilvl w:val="0"/>
          <w:numId w:val="8"/>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5622F9C" w14:textId="77777777" w:rsidR="00D325CE" w:rsidRDefault="00D325CE" w:rsidP="00D325CE">
      <w:pPr>
        <w:numPr>
          <w:ilvl w:val="0"/>
          <w:numId w:val="9"/>
        </w:numPr>
        <w:spacing w:line="320" w:lineRule="exact"/>
        <w:rPr>
          <w:rFonts w:ascii="宋体"/>
          <w:szCs w:val="21"/>
        </w:rPr>
      </w:pPr>
      <w:r>
        <w:rPr>
          <w:rFonts w:ascii="宋体" w:hint="eastAsia"/>
          <w:szCs w:val="21"/>
        </w:rPr>
        <w:t xml:space="preserve">  项目管理班组</w:t>
      </w:r>
    </w:p>
    <w:p w14:paraId="62C953E1" w14:textId="77777777" w:rsidR="00D325CE" w:rsidRDefault="00D325CE" w:rsidP="00D325CE">
      <w:pPr>
        <w:numPr>
          <w:ilvl w:val="0"/>
          <w:numId w:val="10"/>
        </w:numPr>
        <w:adjustRightInd w:val="0"/>
        <w:snapToGrid w:val="0"/>
        <w:spacing w:line="320" w:lineRule="exact"/>
        <w:rPr>
          <w:rFonts w:ascii="宋体"/>
          <w:color w:val="FF0000"/>
          <w:szCs w:val="21"/>
        </w:rPr>
      </w:pPr>
      <w:r>
        <w:rPr>
          <w:rFonts w:ascii="宋体" w:hint="eastAsia"/>
          <w:color w:val="FF0000"/>
          <w:szCs w:val="21"/>
        </w:rPr>
        <w:t xml:space="preserve">   项目经理的姓名：</w:t>
      </w:r>
      <w:r>
        <w:rPr>
          <w:rFonts w:ascii="宋体"/>
          <w:color w:val="FF0000"/>
          <w:szCs w:val="21"/>
        </w:rPr>
        <w:t xml:space="preserve"> </w:t>
      </w:r>
    </w:p>
    <w:p w14:paraId="60A3C144" w14:textId="77777777" w:rsidR="00D325CE" w:rsidRDefault="00D325CE" w:rsidP="00D325CE">
      <w:pPr>
        <w:numPr>
          <w:ilvl w:val="0"/>
          <w:numId w:val="10"/>
        </w:numPr>
        <w:adjustRightInd w:val="0"/>
        <w:snapToGrid w:val="0"/>
        <w:spacing w:line="320" w:lineRule="exact"/>
        <w:rPr>
          <w:rFonts w:ascii="宋体"/>
          <w:szCs w:val="21"/>
        </w:rPr>
      </w:pPr>
      <w:r>
        <w:rPr>
          <w:rFonts w:ascii="宋体" w:hint="eastAsia"/>
          <w:szCs w:val="21"/>
        </w:rPr>
        <w:t xml:space="preserve">   项目经理与投标文件承诺不一致或未及时到位发包人将按照下列方式对承包人进行处罚：</w:t>
      </w:r>
    </w:p>
    <w:p w14:paraId="053A4871" w14:textId="77777777" w:rsidR="00D325CE" w:rsidRDefault="00D325CE" w:rsidP="00D325CE">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1）施工方不得随意变更项目经理（除非有不可抗力的原因）。</w:t>
      </w:r>
    </w:p>
    <w:p w14:paraId="27F9B865" w14:textId="77777777" w:rsidR="00D325CE" w:rsidRDefault="00D325CE" w:rsidP="00D325CE">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2）建设方对项目经理不满意，可以提出更换，施工方必须立即更换。</w:t>
      </w:r>
    </w:p>
    <w:p w14:paraId="3223CE03" w14:textId="77777777" w:rsidR="00D325CE" w:rsidRDefault="00D325CE" w:rsidP="00D325CE">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3）未经建设方同意，项目经理缺席工程例会一次，罚款1000元人民币。</w:t>
      </w:r>
    </w:p>
    <w:p w14:paraId="22A32255" w14:textId="77777777" w:rsidR="00D325CE" w:rsidRDefault="00D325CE" w:rsidP="00D325CE">
      <w:pPr>
        <w:adjustRightInd w:val="0"/>
        <w:snapToGrid w:val="0"/>
        <w:spacing w:line="320" w:lineRule="exact"/>
        <w:ind w:leftChars="300" w:left="840" w:hangingChars="100" w:hanging="210"/>
        <w:rPr>
          <w:rFonts w:ascii="宋体"/>
          <w:szCs w:val="21"/>
        </w:rPr>
      </w:pPr>
      <w:r>
        <w:rPr>
          <w:rFonts w:ascii="宋体" w:hint="eastAsia"/>
          <w:szCs w:val="21"/>
        </w:rPr>
        <w:t>（4</w:t>
      </w:r>
      <w:r>
        <w:rPr>
          <w:rFonts w:ascii="宋体"/>
          <w:szCs w:val="21"/>
        </w:rPr>
        <w:t>）施工方必须保证不出现与本项目有关的任何形式的闹事，发生一次，罚款</w:t>
      </w:r>
      <w:r>
        <w:rPr>
          <w:rFonts w:ascii="宋体" w:hint="eastAsia"/>
          <w:szCs w:val="21"/>
        </w:rPr>
        <w:t>5</w:t>
      </w:r>
      <w:r>
        <w:rPr>
          <w:rFonts w:ascii="宋体"/>
          <w:szCs w:val="21"/>
        </w:rPr>
        <w:t>000元人民币。</w:t>
      </w:r>
    </w:p>
    <w:p w14:paraId="6768D72A" w14:textId="77777777" w:rsidR="00D325CE" w:rsidRDefault="00D325CE" w:rsidP="00D325CE">
      <w:pPr>
        <w:adjustRightInd w:val="0"/>
        <w:snapToGrid w:val="0"/>
        <w:spacing w:line="320" w:lineRule="exact"/>
        <w:ind w:leftChars="300" w:left="840" w:hangingChars="100" w:hanging="210"/>
        <w:rPr>
          <w:rFonts w:ascii="宋体"/>
          <w:szCs w:val="21"/>
        </w:rPr>
      </w:pPr>
      <w:r>
        <w:rPr>
          <w:rFonts w:ascii="宋体" w:hint="eastAsia"/>
          <w:szCs w:val="21"/>
        </w:rPr>
        <w:t>（5</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3C13609E" w14:textId="77777777" w:rsidR="00D325CE" w:rsidRDefault="00D325CE" w:rsidP="00D325CE">
      <w:pPr>
        <w:adjustRightInd w:val="0"/>
        <w:snapToGrid w:val="0"/>
        <w:spacing w:line="320" w:lineRule="exact"/>
        <w:ind w:left="720" w:hanging="720"/>
        <w:rPr>
          <w:rFonts w:ascii="宋体"/>
          <w:szCs w:val="21"/>
        </w:rPr>
      </w:pPr>
      <w:r>
        <w:rPr>
          <w:rFonts w:ascii="宋体" w:hint="eastAsia"/>
          <w:szCs w:val="21"/>
        </w:rPr>
        <w:t>五、   工程验收合格后，施工方15个工作日内向甲方递送结算资料。如过期未递送结算资料，由此产生的结果由施工方负责。</w:t>
      </w:r>
    </w:p>
    <w:p w14:paraId="4E6E58A0" w14:textId="77777777" w:rsidR="00D325CE" w:rsidRDefault="00D325CE" w:rsidP="00D325CE">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7A4ADA0C" w14:textId="77777777" w:rsidR="00D325CE" w:rsidRDefault="00D325CE" w:rsidP="00D325CE">
      <w:pPr>
        <w:spacing w:line="320" w:lineRule="exact"/>
        <w:ind w:left="420" w:hangingChars="200" w:hanging="420"/>
        <w:rPr>
          <w:rFonts w:ascii="宋体"/>
          <w:szCs w:val="21"/>
        </w:rPr>
      </w:pPr>
      <w:r>
        <w:rPr>
          <w:rFonts w:hint="eastAsia"/>
          <w:szCs w:val="21"/>
        </w:rPr>
        <w:t>七、</w:t>
      </w:r>
      <w:r>
        <w:rPr>
          <w:rFonts w:hint="eastAsia"/>
          <w:szCs w:val="21"/>
        </w:rPr>
        <w:t xml:space="preserve">   </w:t>
      </w:r>
      <w:r>
        <w:rPr>
          <w:rFonts w:ascii="宋体" w:hint="eastAsia"/>
          <w:szCs w:val="21"/>
        </w:rPr>
        <w:t>施工过程中产生所用的水、电费用由乙方承担。</w:t>
      </w:r>
    </w:p>
    <w:p w14:paraId="249BFC17" w14:textId="77777777" w:rsidR="00D325CE" w:rsidRDefault="00D325CE" w:rsidP="00D325CE">
      <w:pPr>
        <w:spacing w:line="320" w:lineRule="exact"/>
        <w:ind w:left="420" w:hangingChars="200" w:hanging="420"/>
        <w:rPr>
          <w:szCs w:val="21"/>
        </w:rPr>
      </w:pPr>
      <w:r>
        <w:rPr>
          <w:rFonts w:ascii="宋体" w:hint="eastAsia"/>
          <w:szCs w:val="21"/>
        </w:rPr>
        <w:t xml:space="preserve">八、   </w:t>
      </w:r>
      <w:r>
        <w:rPr>
          <w:rFonts w:hint="eastAsia"/>
          <w:szCs w:val="21"/>
        </w:rPr>
        <w:t>合同文本条款与“补充条款”约定有冲突时，以补充条款为准。</w:t>
      </w:r>
    </w:p>
    <w:p w14:paraId="0F22D068" w14:textId="77777777" w:rsidR="00D325CE" w:rsidRDefault="00D325CE" w:rsidP="00D325CE">
      <w:pPr>
        <w:spacing w:line="320" w:lineRule="exact"/>
        <w:ind w:left="420" w:hangingChars="200" w:hanging="420"/>
        <w:rPr>
          <w:szCs w:val="21"/>
        </w:rPr>
      </w:pPr>
      <w:r>
        <w:rPr>
          <w:rFonts w:hint="eastAsia"/>
          <w:szCs w:val="21"/>
        </w:rPr>
        <w:t>九、</w:t>
      </w:r>
      <w:r>
        <w:rPr>
          <w:rFonts w:hint="eastAsia"/>
          <w:szCs w:val="21"/>
        </w:rPr>
        <w:t xml:space="preserve">   </w:t>
      </w:r>
      <w:r>
        <w:rPr>
          <w:rFonts w:hint="eastAsia"/>
          <w:szCs w:val="21"/>
        </w:rPr>
        <w:t>中标单位开工前需向学校物业管理单位一次性缴纳</w:t>
      </w:r>
      <w:r>
        <w:rPr>
          <w:rFonts w:hint="eastAsia"/>
          <w:szCs w:val="21"/>
        </w:rPr>
        <w:t>3000</w:t>
      </w:r>
      <w:r>
        <w:rPr>
          <w:rFonts w:hint="eastAsia"/>
          <w:szCs w:val="21"/>
        </w:rPr>
        <w:t>元人民币安全文明施工押金。</w:t>
      </w:r>
    </w:p>
    <w:p w14:paraId="72C01578" w14:textId="77777777" w:rsidR="0065672C" w:rsidRPr="00D325CE"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82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970"/>
        <w:gridCol w:w="4536"/>
      </w:tblGrid>
      <w:tr w:rsidR="00681D11" w14:paraId="197CF6D3" w14:textId="77777777" w:rsidTr="00D325CE">
        <w:trPr>
          <w:trHeight w:val="439"/>
        </w:trPr>
        <w:tc>
          <w:tcPr>
            <w:tcW w:w="760" w:type="dxa"/>
            <w:vAlign w:val="center"/>
          </w:tcPr>
          <w:p w14:paraId="03C0C22C" w14:textId="77777777" w:rsidR="00681D11" w:rsidRDefault="00681D11" w:rsidP="00AE77F5">
            <w:pPr>
              <w:widowControl/>
              <w:adjustRightInd w:val="0"/>
              <w:snapToGrid w:val="0"/>
              <w:jc w:val="center"/>
              <w:rPr>
                <w:b/>
                <w:bCs/>
                <w:kern w:val="0"/>
                <w:szCs w:val="21"/>
              </w:rPr>
            </w:pPr>
            <w:r>
              <w:rPr>
                <w:b/>
                <w:bCs/>
                <w:kern w:val="0"/>
                <w:szCs w:val="21"/>
              </w:rPr>
              <w:t>序号</w:t>
            </w:r>
          </w:p>
        </w:tc>
        <w:tc>
          <w:tcPr>
            <w:tcW w:w="2970" w:type="dxa"/>
            <w:vAlign w:val="center"/>
          </w:tcPr>
          <w:p w14:paraId="14E5CD7B" w14:textId="77777777" w:rsidR="00681D11" w:rsidRDefault="00681D11" w:rsidP="00AE77F5">
            <w:pPr>
              <w:widowControl/>
              <w:adjustRightInd w:val="0"/>
              <w:snapToGrid w:val="0"/>
              <w:jc w:val="center"/>
              <w:rPr>
                <w:b/>
                <w:bCs/>
                <w:kern w:val="0"/>
                <w:szCs w:val="21"/>
              </w:rPr>
            </w:pPr>
            <w:r>
              <w:rPr>
                <w:b/>
                <w:bCs/>
                <w:kern w:val="0"/>
                <w:szCs w:val="21"/>
              </w:rPr>
              <w:t>名称</w:t>
            </w:r>
          </w:p>
        </w:tc>
        <w:tc>
          <w:tcPr>
            <w:tcW w:w="4536" w:type="dxa"/>
            <w:vAlign w:val="center"/>
          </w:tcPr>
          <w:p w14:paraId="4F08A3B3" w14:textId="77777777" w:rsidR="00681D11" w:rsidRDefault="00681D11" w:rsidP="00AE77F5">
            <w:pPr>
              <w:widowControl/>
              <w:adjustRightInd w:val="0"/>
              <w:snapToGrid w:val="0"/>
              <w:jc w:val="center"/>
              <w:rPr>
                <w:b/>
                <w:bCs/>
                <w:kern w:val="0"/>
                <w:szCs w:val="21"/>
              </w:rPr>
            </w:pPr>
            <w:r>
              <w:rPr>
                <w:b/>
                <w:bCs/>
                <w:kern w:val="0"/>
                <w:szCs w:val="21"/>
              </w:rPr>
              <w:t>推荐材料品牌</w:t>
            </w:r>
          </w:p>
        </w:tc>
      </w:tr>
      <w:tr w:rsidR="00D325CE" w14:paraId="76AD814B" w14:textId="77777777" w:rsidTr="00D325CE">
        <w:trPr>
          <w:trHeight w:val="439"/>
        </w:trPr>
        <w:tc>
          <w:tcPr>
            <w:tcW w:w="760" w:type="dxa"/>
            <w:vAlign w:val="center"/>
          </w:tcPr>
          <w:p w14:paraId="6A15CC99" w14:textId="698D185C"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lastRenderedPageBreak/>
              <w:t>1</w:t>
            </w:r>
          </w:p>
        </w:tc>
        <w:tc>
          <w:tcPr>
            <w:tcW w:w="2970" w:type="dxa"/>
            <w:vAlign w:val="center"/>
          </w:tcPr>
          <w:p w14:paraId="61570284" w14:textId="5B396237" w:rsidR="00D325CE" w:rsidRPr="00D325CE" w:rsidRDefault="00D325CE" w:rsidP="00D325CE">
            <w:pPr>
              <w:widowControl/>
              <w:adjustRightInd w:val="0"/>
              <w:snapToGrid w:val="0"/>
              <w:jc w:val="center"/>
              <w:rPr>
                <w:rFonts w:ascii="Times New Roman" w:eastAsia="宋体" w:hAnsi="Times New Roman" w:cs="Times New Roman"/>
                <w:color w:val="000000"/>
                <w:szCs w:val="21"/>
              </w:rPr>
            </w:pPr>
            <w:r w:rsidRPr="00D325CE">
              <w:rPr>
                <w:rFonts w:ascii="Times New Roman" w:eastAsia="宋体" w:hAnsi="Times New Roman" w:cs="Times New Roman"/>
                <w:szCs w:val="21"/>
              </w:rPr>
              <w:t>玻璃</w:t>
            </w:r>
          </w:p>
        </w:tc>
        <w:tc>
          <w:tcPr>
            <w:tcW w:w="4536" w:type="dxa"/>
            <w:vAlign w:val="center"/>
          </w:tcPr>
          <w:p w14:paraId="6208623C" w14:textId="3295A9B3" w:rsidR="00D325CE" w:rsidRPr="00D325CE" w:rsidRDefault="00D325CE" w:rsidP="00D325CE">
            <w:pPr>
              <w:widowControl/>
              <w:adjustRightInd w:val="0"/>
              <w:snapToGrid w:val="0"/>
              <w:jc w:val="center"/>
              <w:rPr>
                <w:rFonts w:ascii="Times New Roman" w:eastAsia="宋体" w:hAnsi="Times New Roman" w:cs="Times New Roman"/>
                <w:color w:val="000000"/>
                <w:szCs w:val="21"/>
              </w:rPr>
            </w:pPr>
            <w:r w:rsidRPr="00D325CE">
              <w:rPr>
                <w:rFonts w:ascii="Times New Roman" w:eastAsia="宋体" w:hAnsi="Times New Roman" w:cs="Times New Roman"/>
                <w:szCs w:val="21"/>
              </w:rPr>
              <w:t>南玻、信义、耀皮玻璃、格兰特、中航特玻</w:t>
            </w:r>
          </w:p>
        </w:tc>
      </w:tr>
      <w:tr w:rsidR="00D325CE" w14:paraId="721FC7A7" w14:textId="77777777" w:rsidTr="00D325CE">
        <w:trPr>
          <w:trHeight w:val="439"/>
        </w:trPr>
        <w:tc>
          <w:tcPr>
            <w:tcW w:w="760" w:type="dxa"/>
            <w:vAlign w:val="center"/>
          </w:tcPr>
          <w:p w14:paraId="794610DB" w14:textId="24E56BAC"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2</w:t>
            </w:r>
          </w:p>
        </w:tc>
        <w:tc>
          <w:tcPr>
            <w:tcW w:w="2970" w:type="dxa"/>
            <w:vAlign w:val="center"/>
          </w:tcPr>
          <w:p w14:paraId="10019015" w14:textId="01C6FE2B" w:rsidR="00D325CE" w:rsidRPr="00D325CE" w:rsidRDefault="00D325CE" w:rsidP="00D325CE">
            <w:pPr>
              <w:jc w:val="center"/>
              <w:rPr>
                <w:rFonts w:ascii="Times New Roman" w:eastAsia="宋体" w:hAnsi="Times New Roman" w:cs="Times New Roman"/>
              </w:rPr>
            </w:pPr>
            <w:r w:rsidRPr="00D325CE">
              <w:rPr>
                <w:rFonts w:ascii="Times New Roman" w:eastAsia="宋体" w:hAnsi="Times New Roman" w:cs="Times New Roman"/>
              </w:rPr>
              <w:t>石膏板</w:t>
            </w:r>
          </w:p>
        </w:tc>
        <w:tc>
          <w:tcPr>
            <w:tcW w:w="4536" w:type="dxa"/>
            <w:vAlign w:val="center"/>
          </w:tcPr>
          <w:p w14:paraId="1B39FCB9" w14:textId="77777777" w:rsidR="00D325CE" w:rsidRPr="00D325CE" w:rsidRDefault="00D325CE" w:rsidP="00D325CE">
            <w:pPr>
              <w:jc w:val="center"/>
              <w:rPr>
                <w:rFonts w:ascii="Times New Roman" w:eastAsia="宋体" w:hAnsi="Times New Roman" w:cs="Times New Roman"/>
              </w:rPr>
            </w:pPr>
            <w:r w:rsidRPr="00D325CE">
              <w:rPr>
                <w:rFonts w:ascii="Times New Roman" w:eastAsia="宋体" w:hAnsi="Times New Roman" w:cs="Times New Roman"/>
              </w:rPr>
              <w:t>可耐福、拉法基、北新建材</w:t>
            </w:r>
          </w:p>
          <w:p w14:paraId="2701261C" w14:textId="23A8BBD1" w:rsidR="00D325CE" w:rsidRPr="00D325CE" w:rsidRDefault="00D325CE" w:rsidP="00D325CE">
            <w:pPr>
              <w:widowControl/>
              <w:adjustRightInd w:val="0"/>
              <w:snapToGrid w:val="0"/>
              <w:jc w:val="center"/>
              <w:rPr>
                <w:rFonts w:ascii="Times New Roman" w:eastAsia="宋体" w:hAnsi="Times New Roman" w:cs="Times New Roman"/>
                <w:color w:val="000000"/>
                <w:szCs w:val="21"/>
              </w:rPr>
            </w:pPr>
          </w:p>
        </w:tc>
      </w:tr>
      <w:tr w:rsidR="00D325CE" w14:paraId="3D44CCA2" w14:textId="77777777" w:rsidTr="00D325CE">
        <w:trPr>
          <w:trHeight w:val="439"/>
        </w:trPr>
        <w:tc>
          <w:tcPr>
            <w:tcW w:w="760" w:type="dxa"/>
            <w:vAlign w:val="center"/>
          </w:tcPr>
          <w:p w14:paraId="483B3672" w14:textId="2C26669C" w:rsidR="00D325CE" w:rsidRPr="00D325CE" w:rsidRDefault="00D325CE" w:rsidP="00D325CE">
            <w:pPr>
              <w:widowControl/>
              <w:adjustRightInd w:val="0"/>
              <w:snapToGrid w:val="0"/>
              <w:jc w:val="center"/>
              <w:rPr>
                <w:rFonts w:ascii="Times New Roman" w:eastAsia="宋体" w:hAnsi="Times New Roman" w:cs="Times New Roman"/>
                <w:color w:val="000000"/>
                <w:szCs w:val="21"/>
              </w:rPr>
            </w:pPr>
            <w:r w:rsidRPr="00D325CE">
              <w:rPr>
                <w:rFonts w:ascii="Times New Roman" w:eastAsia="宋体" w:hAnsi="Times New Roman" w:cs="Times New Roman"/>
              </w:rPr>
              <w:t>3</w:t>
            </w:r>
          </w:p>
        </w:tc>
        <w:tc>
          <w:tcPr>
            <w:tcW w:w="2970" w:type="dxa"/>
            <w:vAlign w:val="center"/>
          </w:tcPr>
          <w:p w14:paraId="22A49918" w14:textId="7417A9BE" w:rsidR="00D325CE" w:rsidRPr="00D325CE" w:rsidRDefault="00D325CE" w:rsidP="00D325CE">
            <w:pPr>
              <w:widowControl/>
              <w:adjustRightInd w:val="0"/>
              <w:snapToGrid w:val="0"/>
              <w:jc w:val="center"/>
              <w:rPr>
                <w:rFonts w:ascii="Times New Roman" w:eastAsia="宋体" w:hAnsi="Times New Roman" w:cs="Times New Roman"/>
                <w:color w:val="000000"/>
                <w:szCs w:val="21"/>
              </w:rPr>
            </w:pPr>
            <w:r w:rsidRPr="00D325CE">
              <w:rPr>
                <w:rFonts w:ascii="Times New Roman" w:eastAsia="宋体" w:hAnsi="Times New Roman" w:cs="Times New Roman"/>
              </w:rPr>
              <w:t>自流平</w:t>
            </w:r>
          </w:p>
        </w:tc>
        <w:tc>
          <w:tcPr>
            <w:tcW w:w="4536" w:type="dxa"/>
            <w:vAlign w:val="center"/>
          </w:tcPr>
          <w:p w14:paraId="1F91F3DB" w14:textId="5691E786" w:rsidR="00D325CE" w:rsidRPr="00D325CE" w:rsidRDefault="00D325CE" w:rsidP="00D325CE">
            <w:pPr>
              <w:widowControl/>
              <w:adjustRightInd w:val="0"/>
              <w:snapToGrid w:val="0"/>
              <w:jc w:val="center"/>
              <w:rPr>
                <w:rFonts w:ascii="Times New Roman" w:eastAsia="宋体" w:hAnsi="Times New Roman" w:cs="Times New Roman"/>
                <w:color w:val="000000"/>
                <w:szCs w:val="21"/>
              </w:rPr>
            </w:pPr>
            <w:r w:rsidRPr="00D325CE">
              <w:rPr>
                <w:rFonts w:ascii="Times New Roman" w:eastAsia="宋体" w:hAnsi="Times New Roman" w:cs="Times New Roman"/>
                <w:color w:val="333333"/>
                <w:shd w:val="clear" w:color="auto" w:fill="FFFFFF"/>
              </w:rPr>
              <w:t>高登、鼎极、</w:t>
            </w:r>
            <w:r w:rsidRPr="00D325CE">
              <w:rPr>
                <w:rFonts w:ascii="Times New Roman" w:eastAsia="宋体" w:hAnsi="Times New Roman" w:cs="Times New Roman"/>
                <w:color w:val="333333"/>
                <w:shd w:val="clear" w:color="auto" w:fill="FFFFFF"/>
              </w:rPr>
              <w:t>HL</w:t>
            </w:r>
          </w:p>
        </w:tc>
      </w:tr>
      <w:tr w:rsidR="00D325CE" w14:paraId="2A291DCE" w14:textId="77777777" w:rsidTr="00D325CE">
        <w:trPr>
          <w:trHeight w:val="439"/>
        </w:trPr>
        <w:tc>
          <w:tcPr>
            <w:tcW w:w="760" w:type="dxa"/>
            <w:vAlign w:val="center"/>
          </w:tcPr>
          <w:p w14:paraId="4E72BD22" w14:textId="066929B4"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4</w:t>
            </w:r>
          </w:p>
        </w:tc>
        <w:tc>
          <w:tcPr>
            <w:tcW w:w="2970" w:type="dxa"/>
            <w:vAlign w:val="center"/>
          </w:tcPr>
          <w:p w14:paraId="22CEA05D" w14:textId="0B7184E8"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地砖、墙砖</w:t>
            </w:r>
          </w:p>
        </w:tc>
        <w:tc>
          <w:tcPr>
            <w:tcW w:w="4536" w:type="dxa"/>
            <w:vAlign w:val="center"/>
          </w:tcPr>
          <w:p w14:paraId="6BEACF8C" w14:textId="1D0479B2" w:rsidR="00D325CE" w:rsidRPr="00D325CE" w:rsidRDefault="00D325CE" w:rsidP="00D325CE">
            <w:pPr>
              <w:widowControl/>
              <w:adjustRightInd w:val="0"/>
              <w:snapToGrid w:val="0"/>
              <w:jc w:val="center"/>
              <w:rPr>
                <w:rFonts w:ascii="Times New Roman" w:eastAsia="宋体" w:hAnsi="Times New Roman" w:cs="Times New Roman"/>
                <w:color w:val="333333"/>
                <w:shd w:val="clear" w:color="auto" w:fill="FFFFFF"/>
              </w:rPr>
            </w:pPr>
            <w:r w:rsidRPr="00D325CE">
              <w:rPr>
                <w:rFonts w:ascii="Times New Roman" w:eastAsia="宋体" w:hAnsi="Times New Roman" w:cs="Times New Roman"/>
              </w:rPr>
              <w:t>鹰牌、冠珠、东鹏、蒙娜丽莎</w:t>
            </w:r>
          </w:p>
        </w:tc>
      </w:tr>
      <w:tr w:rsidR="00D325CE" w14:paraId="14F18605" w14:textId="77777777" w:rsidTr="00D325CE">
        <w:trPr>
          <w:trHeight w:val="439"/>
        </w:trPr>
        <w:tc>
          <w:tcPr>
            <w:tcW w:w="760" w:type="dxa"/>
            <w:vAlign w:val="center"/>
          </w:tcPr>
          <w:p w14:paraId="7267D0B6" w14:textId="10AF2FD5"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5</w:t>
            </w:r>
          </w:p>
        </w:tc>
        <w:tc>
          <w:tcPr>
            <w:tcW w:w="2970" w:type="dxa"/>
            <w:vAlign w:val="center"/>
          </w:tcPr>
          <w:p w14:paraId="13BECC35" w14:textId="2BCAB2D5"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szCs w:val="21"/>
              </w:rPr>
              <w:t>涂料</w:t>
            </w:r>
          </w:p>
        </w:tc>
        <w:tc>
          <w:tcPr>
            <w:tcW w:w="4536" w:type="dxa"/>
            <w:vAlign w:val="center"/>
          </w:tcPr>
          <w:p w14:paraId="19ACCAEC" w14:textId="1A3B4E8D"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szCs w:val="21"/>
              </w:rPr>
              <w:t>多乐士、立邦、嘉宝莉、美涂士、华润</w:t>
            </w:r>
            <w:r w:rsidRPr="00D325CE">
              <w:rPr>
                <w:rFonts w:ascii="Times New Roman" w:eastAsia="宋体" w:hAnsi="Times New Roman" w:cs="Times New Roman"/>
                <w:szCs w:val="21"/>
              </w:rPr>
              <w:t>/</w:t>
            </w:r>
            <w:r w:rsidRPr="00D325CE">
              <w:rPr>
                <w:rFonts w:ascii="Times New Roman" w:eastAsia="宋体" w:hAnsi="Times New Roman" w:cs="Times New Roman"/>
                <w:szCs w:val="21"/>
              </w:rPr>
              <w:t>威士伯</w:t>
            </w:r>
          </w:p>
        </w:tc>
      </w:tr>
      <w:tr w:rsidR="00D325CE" w14:paraId="1C13C9C5" w14:textId="77777777" w:rsidTr="00D325CE">
        <w:trPr>
          <w:trHeight w:val="439"/>
        </w:trPr>
        <w:tc>
          <w:tcPr>
            <w:tcW w:w="760" w:type="dxa"/>
            <w:vAlign w:val="center"/>
          </w:tcPr>
          <w:p w14:paraId="6DADB667" w14:textId="3E304396"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6</w:t>
            </w:r>
          </w:p>
        </w:tc>
        <w:tc>
          <w:tcPr>
            <w:tcW w:w="2970" w:type="dxa"/>
            <w:vAlign w:val="center"/>
          </w:tcPr>
          <w:p w14:paraId="3C3B8288" w14:textId="5C9DB419"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铝板天花</w:t>
            </w:r>
          </w:p>
        </w:tc>
        <w:tc>
          <w:tcPr>
            <w:tcW w:w="4536" w:type="dxa"/>
            <w:vAlign w:val="center"/>
          </w:tcPr>
          <w:p w14:paraId="520B71A6" w14:textId="2912FE6C"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乐思龙、至高</w:t>
            </w:r>
            <w:r w:rsidRPr="00D325CE">
              <w:rPr>
                <w:rFonts w:ascii="Times New Roman" w:eastAsia="宋体" w:hAnsi="Times New Roman" w:cs="Times New Roman"/>
                <w:szCs w:val="21"/>
              </w:rPr>
              <w:t>®</w:t>
            </w:r>
            <w:r w:rsidRPr="00D325CE">
              <w:rPr>
                <w:rFonts w:ascii="Times New Roman" w:eastAsia="宋体" w:hAnsi="Times New Roman" w:cs="Times New Roman"/>
                <w:szCs w:val="21"/>
              </w:rPr>
              <w:t>、拓普泰德、金霸</w:t>
            </w:r>
            <w:r w:rsidRPr="00D325CE">
              <w:rPr>
                <w:rFonts w:ascii="Times New Roman" w:eastAsia="宋体" w:hAnsi="Times New Roman" w:cs="Times New Roman"/>
                <w:szCs w:val="21"/>
              </w:rPr>
              <w:t>Gks</w:t>
            </w:r>
          </w:p>
        </w:tc>
      </w:tr>
      <w:tr w:rsidR="00D325CE" w14:paraId="33C5433A" w14:textId="77777777" w:rsidTr="00D325CE">
        <w:trPr>
          <w:trHeight w:val="439"/>
        </w:trPr>
        <w:tc>
          <w:tcPr>
            <w:tcW w:w="760" w:type="dxa"/>
            <w:vAlign w:val="center"/>
          </w:tcPr>
          <w:p w14:paraId="04A892C1" w14:textId="31B0E8CE"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7</w:t>
            </w:r>
          </w:p>
        </w:tc>
        <w:tc>
          <w:tcPr>
            <w:tcW w:w="2970" w:type="dxa"/>
            <w:vAlign w:val="center"/>
          </w:tcPr>
          <w:p w14:paraId="5212A59E" w14:textId="6ADFED6B"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灯具</w:t>
            </w:r>
          </w:p>
        </w:tc>
        <w:tc>
          <w:tcPr>
            <w:tcW w:w="4536" w:type="dxa"/>
            <w:vAlign w:val="center"/>
          </w:tcPr>
          <w:p w14:paraId="30687E62" w14:textId="2BA3FFC2"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飞利浦、松下、三雄极光、欧普、</w:t>
            </w:r>
            <w:r w:rsidRPr="00D325CE">
              <w:rPr>
                <w:rFonts w:ascii="Times New Roman" w:eastAsia="宋体" w:hAnsi="Times New Roman" w:cs="Times New Roman"/>
                <w:szCs w:val="21"/>
              </w:rPr>
              <w:t>TCL</w:t>
            </w:r>
          </w:p>
        </w:tc>
      </w:tr>
      <w:tr w:rsidR="00D325CE" w14:paraId="37010B1F" w14:textId="77777777" w:rsidTr="00D325CE">
        <w:trPr>
          <w:trHeight w:val="439"/>
        </w:trPr>
        <w:tc>
          <w:tcPr>
            <w:tcW w:w="760" w:type="dxa"/>
            <w:vAlign w:val="center"/>
          </w:tcPr>
          <w:p w14:paraId="0674C66B" w14:textId="3E14684C"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8</w:t>
            </w:r>
          </w:p>
        </w:tc>
        <w:tc>
          <w:tcPr>
            <w:tcW w:w="2970" w:type="dxa"/>
            <w:vAlign w:val="center"/>
          </w:tcPr>
          <w:p w14:paraId="48EC98F7" w14:textId="2FF202C1"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门锁五金</w:t>
            </w:r>
          </w:p>
        </w:tc>
        <w:tc>
          <w:tcPr>
            <w:tcW w:w="4536" w:type="dxa"/>
            <w:vAlign w:val="center"/>
          </w:tcPr>
          <w:p w14:paraId="37B50802" w14:textId="7260631A"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多玛、亚萨合莱、茵科、史丹利、英格索兰</w:t>
            </w:r>
          </w:p>
        </w:tc>
      </w:tr>
      <w:tr w:rsidR="00D325CE" w14:paraId="7DCB034C" w14:textId="77777777" w:rsidTr="00D325CE">
        <w:trPr>
          <w:trHeight w:val="439"/>
        </w:trPr>
        <w:tc>
          <w:tcPr>
            <w:tcW w:w="760" w:type="dxa"/>
            <w:vAlign w:val="center"/>
          </w:tcPr>
          <w:p w14:paraId="237D559A" w14:textId="704A87C6"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9</w:t>
            </w:r>
          </w:p>
        </w:tc>
        <w:tc>
          <w:tcPr>
            <w:tcW w:w="2970" w:type="dxa"/>
            <w:vAlign w:val="center"/>
          </w:tcPr>
          <w:p w14:paraId="1A49B503" w14:textId="764798DC"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洁具</w:t>
            </w:r>
          </w:p>
        </w:tc>
        <w:tc>
          <w:tcPr>
            <w:tcW w:w="4536" w:type="dxa"/>
            <w:vAlign w:val="center"/>
          </w:tcPr>
          <w:p w14:paraId="18B1F32F" w14:textId="33C01959"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科勒、</w:t>
            </w:r>
            <w:r w:rsidRPr="00D325CE">
              <w:rPr>
                <w:rFonts w:ascii="Times New Roman" w:eastAsia="宋体" w:hAnsi="Times New Roman" w:cs="Times New Roman"/>
                <w:szCs w:val="21"/>
              </w:rPr>
              <w:t>TOTO</w:t>
            </w:r>
            <w:r w:rsidRPr="00D325CE">
              <w:rPr>
                <w:rFonts w:ascii="Times New Roman" w:eastAsia="宋体" w:hAnsi="Times New Roman" w:cs="Times New Roman"/>
                <w:szCs w:val="21"/>
              </w:rPr>
              <w:t>、</w:t>
            </w:r>
            <w:r w:rsidRPr="00D325CE">
              <w:rPr>
                <w:rFonts w:ascii="Times New Roman" w:eastAsia="宋体" w:hAnsi="Times New Roman" w:cs="Times New Roman"/>
              </w:rPr>
              <w:t>美标、箭牌</w:t>
            </w:r>
          </w:p>
        </w:tc>
      </w:tr>
      <w:tr w:rsidR="00D325CE" w14:paraId="00992640" w14:textId="77777777" w:rsidTr="00D325CE">
        <w:trPr>
          <w:trHeight w:val="439"/>
        </w:trPr>
        <w:tc>
          <w:tcPr>
            <w:tcW w:w="760" w:type="dxa"/>
            <w:vAlign w:val="center"/>
          </w:tcPr>
          <w:p w14:paraId="6BEAC8AA" w14:textId="0E5D040D"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10</w:t>
            </w:r>
          </w:p>
        </w:tc>
        <w:tc>
          <w:tcPr>
            <w:tcW w:w="2970" w:type="dxa"/>
            <w:vAlign w:val="center"/>
          </w:tcPr>
          <w:p w14:paraId="29211A18" w14:textId="21710CF0"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电路元件</w:t>
            </w:r>
            <w:r w:rsidRPr="00D325CE">
              <w:rPr>
                <w:rFonts w:ascii="Times New Roman" w:eastAsia="宋体" w:hAnsi="Times New Roman" w:cs="Times New Roman"/>
                <w:szCs w:val="21"/>
              </w:rPr>
              <w:t>(</w:t>
            </w:r>
            <w:r w:rsidRPr="00D325CE">
              <w:rPr>
                <w:rFonts w:ascii="Times New Roman" w:eastAsia="宋体" w:hAnsi="Times New Roman" w:cs="Times New Roman"/>
                <w:szCs w:val="21"/>
              </w:rPr>
              <w:t>含开关、插座、排插、时控器</w:t>
            </w:r>
            <w:r w:rsidRPr="00D325CE">
              <w:rPr>
                <w:rFonts w:ascii="Times New Roman" w:eastAsia="宋体" w:hAnsi="Times New Roman" w:cs="Times New Roman"/>
                <w:szCs w:val="21"/>
              </w:rPr>
              <w:t>)</w:t>
            </w:r>
          </w:p>
        </w:tc>
        <w:tc>
          <w:tcPr>
            <w:tcW w:w="4536" w:type="dxa"/>
            <w:vAlign w:val="center"/>
          </w:tcPr>
          <w:p w14:paraId="75F2D9C4" w14:textId="090A2A98"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施耐德、公牛、</w:t>
            </w:r>
            <w:r w:rsidRPr="00D325CE">
              <w:rPr>
                <w:rFonts w:ascii="Times New Roman" w:eastAsia="宋体" w:hAnsi="Times New Roman" w:cs="Times New Roman"/>
                <w:szCs w:val="21"/>
              </w:rPr>
              <w:t>ABB</w:t>
            </w:r>
            <w:r w:rsidRPr="00D325CE">
              <w:rPr>
                <w:rFonts w:ascii="Times New Roman" w:eastAsia="宋体" w:hAnsi="Times New Roman" w:cs="Times New Roman"/>
                <w:szCs w:val="21"/>
              </w:rPr>
              <w:t>、德力西、西门子、松本</w:t>
            </w:r>
          </w:p>
        </w:tc>
      </w:tr>
      <w:tr w:rsidR="00D325CE" w14:paraId="19FDFFAB" w14:textId="77777777" w:rsidTr="00D325CE">
        <w:trPr>
          <w:trHeight w:val="439"/>
        </w:trPr>
        <w:tc>
          <w:tcPr>
            <w:tcW w:w="760" w:type="dxa"/>
            <w:vAlign w:val="center"/>
          </w:tcPr>
          <w:p w14:paraId="0EB6FADC" w14:textId="4045F300"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11</w:t>
            </w:r>
          </w:p>
        </w:tc>
        <w:tc>
          <w:tcPr>
            <w:tcW w:w="2970" w:type="dxa"/>
            <w:vAlign w:val="center"/>
          </w:tcPr>
          <w:p w14:paraId="1CC27EF9" w14:textId="7502A6D4" w:rsidR="00D325CE" w:rsidRPr="00D325CE" w:rsidRDefault="00D325CE" w:rsidP="00D325CE">
            <w:pPr>
              <w:jc w:val="center"/>
              <w:rPr>
                <w:rFonts w:ascii="Times New Roman" w:eastAsia="宋体" w:hAnsi="Times New Roman" w:cs="Times New Roman"/>
              </w:rPr>
            </w:pPr>
            <w:r w:rsidRPr="00D325CE">
              <w:rPr>
                <w:rFonts w:ascii="Times New Roman" w:eastAsia="宋体" w:hAnsi="Times New Roman" w:cs="Times New Roman"/>
              </w:rPr>
              <w:t>电线、电缆</w:t>
            </w:r>
          </w:p>
        </w:tc>
        <w:tc>
          <w:tcPr>
            <w:tcW w:w="4536" w:type="dxa"/>
            <w:vAlign w:val="center"/>
          </w:tcPr>
          <w:p w14:paraId="6C8DE102" w14:textId="3FC54540"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亨通光电、广东长江（南光牌）、金龙羽、新威讯、奔达康、深圳成天泰、金环宇、东佳信</w:t>
            </w:r>
          </w:p>
        </w:tc>
      </w:tr>
      <w:tr w:rsidR="00D325CE" w14:paraId="0467DF0C" w14:textId="77777777" w:rsidTr="00D325CE">
        <w:trPr>
          <w:trHeight w:val="439"/>
        </w:trPr>
        <w:tc>
          <w:tcPr>
            <w:tcW w:w="760" w:type="dxa"/>
            <w:vAlign w:val="center"/>
          </w:tcPr>
          <w:p w14:paraId="409D65EC" w14:textId="1FE488FB"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12</w:t>
            </w:r>
          </w:p>
        </w:tc>
        <w:tc>
          <w:tcPr>
            <w:tcW w:w="2970" w:type="dxa"/>
            <w:vAlign w:val="center"/>
          </w:tcPr>
          <w:p w14:paraId="715BF263" w14:textId="1D67D2D0" w:rsidR="00D325CE" w:rsidRPr="00D325CE" w:rsidRDefault="00D325CE" w:rsidP="00D325CE">
            <w:pPr>
              <w:jc w:val="center"/>
              <w:rPr>
                <w:rFonts w:ascii="Times New Roman" w:eastAsia="宋体" w:hAnsi="Times New Roman" w:cs="Times New Roman"/>
              </w:rPr>
            </w:pPr>
            <w:r w:rsidRPr="00D325CE">
              <w:rPr>
                <w:rFonts w:ascii="Times New Roman" w:eastAsia="宋体" w:hAnsi="Times New Roman" w:cs="Times New Roman"/>
                <w:szCs w:val="21"/>
              </w:rPr>
              <w:t>管材：热镀锌钢管、给水管、电线管</w:t>
            </w:r>
          </w:p>
        </w:tc>
        <w:tc>
          <w:tcPr>
            <w:tcW w:w="4536" w:type="dxa"/>
            <w:vAlign w:val="center"/>
          </w:tcPr>
          <w:p w14:paraId="6F6EB021" w14:textId="330F2FEF"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泰丰侨、珠江、银河、华通、宝武钢铁</w:t>
            </w:r>
          </w:p>
        </w:tc>
      </w:tr>
      <w:tr w:rsidR="00D325CE" w14:paraId="507AC627" w14:textId="77777777" w:rsidTr="00D325CE">
        <w:trPr>
          <w:trHeight w:val="439"/>
        </w:trPr>
        <w:tc>
          <w:tcPr>
            <w:tcW w:w="760" w:type="dxa"/>
            <w:vAlign w:val="center"/>
          </w:tcPr>
          <w:p w14:paraId="61453BCF" w14:textId="1110991E" w:rsidR="00D325CE" w:rsidRPr="00D325CE" w:rsidRDefault="00D325CE" w:rsidP="00D325CE">
            <w:pPr>
              <w:widowControl/>
              <w:adjustRightInd w:val="0"/>
              <w:snapToGrid w:val="0"/>
              <w:jc w:val="center"/>
              <w:rPr>
                <w:rFonts w:ascii="Times New Roman" w:eastAsia="宋体" w:hAnsi="Times New Roman" w:cs="Times New Roman"/>
              </w:rPr>
            </w:pPr>
            <w:r w:rsidRPr="00D325CE">
              <w:rPr>
                <w:rFonts w:ascii="Times New Roman" w:eastAsia="宋体" w:hAnsi="Times New Roman" w:cs="Times New Roman"/>
              </w:rPr>
              <w:t>13</w:t>
            </w:r>
          </w:p>
        </w:tc>
        <w:tc>
          <w:tcPr>
            <w:tcW w:w="2970" w:type="dxa"/>
            <w:vAlign w:val="center"/>
          </w:tcPr>
          <w:p w14:paraId="381456A8" w14:textId="44CECA4C" w:rsidR="00D325CE" w:rsidRPr="00D325CE" w:rsidRDefault="00D325CE" w:rsidP="00D325CE">
            <w:pPr>
              <w:jc w:val="center"/>
              <w:rPr>
                <w:rFonts w:ascii="Times New Roman" w:eastAsia="宋体" w:hAnsi="Times New Roman" w:cs="Times New Roman"/>
                <w:szCs w:val="21"/>
              </w:rPr>
            </w:pPr>
            <w:r w:rsidRPr="00D325CE">
              <w:rPr>
                <w:rFonts w:ascii="Times New Roman" w:eastAsia="宋体" w:hAnsi="Times New Roman" w:cs="Times New Roman"/>
                <w:szCs w:val="21"/>
              </w:rPr>
              <w:t>弱电类：网线、电话线、水晶头、</w:t>
            </w:r>
            <w:r w:rsidRPr="00D325CE">
              <w:rPr>
                <w:rFonts w:ascii="Times New Roman" w:eastAsia="宋体" w:hAnsi="Times New Roman" w:cs="Times New Roman"/>
                <w:szCs w:val="21"/>
              </w:rPr>
              <w:t>RVVP</w:t>
            </w:r>
            <w:r w:rsidRPr="00D325CE">
              <w:rPr>
                <w:rFonts w:ascii="Times New Roman" w:eastAsia="宋体" w:hAnsi="Times New Roman" w:cs="Times New Roman"/>
                <w:szCs w:val="21"/>
              </w:rPr>
              <w:t>信号控制线、网线钳、网络沿线仪、交换机、压线帽、扎带</w:t>
            </w:r>
          </w:p>
        </w:tc>
        <w:tc>
          <w:tcPr>
            <w:tcW w:w="4536" w:type="dxa"/>
            <w:vAlign w:val="center"/>
          </w:tcPr>
          <w:p w14:paraId="7F4D386E" w14:textId="4C339A81" w:rsidR="00D325CE" w:rsidRPr="00D325CE" w:rsidRDefault="00D325CE" w:rsidP="00D325CE">
            <w:pPr>
              <w:widowControl/>
              <w:adjustRightInd w:val="0"/>
              <w:snapToGrid w:val="0"/>
              <w:jc w:val="center"/>
              <w:rPr>
                <w:rFonts w:ascii="Times New Roman" w:eastAsia="宋体" w:hAnsi="Times New Roman" w:cs="Times New Roman"/>
                <w:szCs w:val="21"/>
              </w:rPr>
            </w:pPr>
            <w:r w:rsidRPr="00D325CE">
              <w:rPr>
                <w:rFonts w:ascii="Times New Roman" w:eastAsia="宋体" w:hAnsi="Times New Roman" w:cs="Times New Roman"/>
                <w:szCs w:val="21"/>
              </w:rPr>
              <w:t>山泽、绿联、飞利浦、中国普天、盛世长缨</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28474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28474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319C7" w14:textId="77777777" w:rsidR="00284745" w:rsidRDefault="00284745" w:rsidP="00953664">
      <w:r>
        <w:separator/>
      </w:r>
    </w:p>
  </w:endnote>
  <w:endnote w:type="continuationSeparator" w:id="0">
    <w:p w14:paraId="38AD1298" w14:textId="77777777" w:rsidR="00284745" w:rsidRDefault="00284745"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BD6B41">
      <w:rPr>
        <w:noProof/>
      </w:rPr>
      <w:t>3</w:t>
    </w:r>
    <w:r>
      <w:fldChar w:fldCharType="end"/>
    </w:r>
    <w:r>
      <w:t xml:space="preserve"> / </w:t>
    </w:r>
    <w:fldSimple w:instr=" NUMPAGES  \* Arabic  \* MERGEFORMAT ">
      <w:r w:rsidR="00BD6B41">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D870C" w14:textId="77777777" w:rsidR="00284745" w:rsidRDefault="00284745" w:rsidP="00953664">
      <w:r>
        <w:separator/>
      </w:r>
    </w:p>
  </w:footnote>
  <w:footnote w:type="continuationSeparator" w:id="0">
    <w:p w14:paraId="24A48D4A" w14:textId="77777777" w:rsidR="00284745" w:rsidRDefault="00284745"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4C42A8B8" w:rsidR="002D6089" w:rsidRPr="00436B6B" w:rsidRDefault="002D6089" w:rsidP="00EC0467">
    <w:pPr>
      <w:pStyle w:val="a3"/>
    </w:pPr>
    <w:r w:rsidRPr="00436B6B">
      <w:rPr>
        <w:rFonts w:hint="eastAsia"/>
      </w:rPr>
      <w:t>深圳大学招投标管理中心招标文件　　　　　　　　　　　　　　　　　　招标编号：</w:t>
    </w:r>
    <w:r w:rsidR="00D325CE">
      <w:t>SZUCG20201456GC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317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84745"/>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747A"/>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457A0"/>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2713E"/>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D6B41"/>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325CE"/>
    <w:rsid w:val="00D40DA2"/>
    <w:rsid w:val="00D415AA"/>
    <w:rsid w:val="00D52ADD"/>
    <w:rsid w:val="00D711AE"/>
    <w:rsid w:val="00D811BC"/>
    <w:rsid w:val="00D87AF5"/>
    <w:rsid w:val="00D91E1C"/>
    <w:rsid w:val="00DA49B3"/>
    <w:rsid w:val="00DB1A7E"/>
    <w:rsid w:val="00DB4186"/>
    <w:rsid w:val="00DC32CB"/>
    <w:rsid w:val="00DC58B7"/>
    <w:rsid w:val="00DD294E"/>
    <w:rsid w:val="00DD309A"/>
    <w:rsid w:val="00DD4A1F"/>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3276"/>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810</TotalTime>
  <Pages>21</Pages>
  <Words>1614</Words>
  <Characters>9206</Characters>
  <Application>Microsoft Office Word</Application>
  <DocSecurity>0</DocSecurity>
  <Lines>76</Lines>
  <Paragraphs>21</Paragraphs>
  <ScaleCrop>false</ScaleCrop>
  <Company>Microsoft</Company>
  <LinksUpToDate>false</LinksUpToDate>
  <CharactersWithSpaces>10799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858</cp:revision>
  <cp:lastPrinted>2018-10-22T08:30:00Z</cp:lastPrinted>
  <dcterms:created xsi:type="dcterms:W3CDTF">2017-09-01T01:13:00Z</dcterms:created>
  <dcterms:modified xsi:type="dcterms:W3CDTF">2020-12-25T09:12:00Z</dcterms:modified>
</cp:coreProperties>
</file>